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56</w:t>
      </w:r>
    </w:p>
    <w:p>
      <w:r>
        <w:t>Bundesgericht (BGE), 2002-11-05, FR</w:t>
      </w:r>
    </w:p>
    <w:p>
      <w:r>
        <w:rPr>
          <w:b/>
        </w:rPr>
        <w:t xml:space="preserve">Quelle: </w:t>
      </w:r>
      <w:r>
        <w:t>https://mcp.opencaselaw.ch/entscheid/bge_129 II 56</w:t>
      </w:r>
    </w:p>
    <w:p>
      <w:r>
        <w:t>FR: ATF 129 II 56</w:t>
      </w:r>
    </w:p>
    <w:p>
      <w:r>
        <w:t>IT: DTF 129 II 56</w:t>
      </w:r>
    </w:p>
    <w:p>
      <w:pPr>
        <w:pStyle w:val="Heading2"/>
      </w:pPr>
      <w:r>
        <w:t>Regeste</w:t>
      </w:r>
    </w:p>
    <w:p>
      <w:r>
        <w:t>Regeste Auslieferung nach Italien zur Vollstreckung von Abwesenheitsurteilen; Art. 3 des Zweiten Zusatzprotokolls zum Europäischen Auslieferungsübereinkommen (SR 0.353.12). Wiederholung der Grundsätze der Auslieferung zur Vollstreckung von Abwesenheitsurteilen (E. 6.1 und 6.2). Die minimalen Verteidigungsrechte des abwesenden Angeklagten sind gewahrt, wenn er an der Gerichtsverhandlung durch einen freigewählten Verteidiger vertreten wurde, der sich an der Verhandlung beteiligen und Anträge stellen konnte (E. 6.3). Gilt dasselbe, wenn der nicht vertretene Angeklagte gegen das Abwesenheitsurteil ein Rechtsmittel einlegen konnte (E. 6.4)?</w:t>
      </w:r>
    </w:p>
    <w:p>
      <w:pPr>
        <w:pStyle w:val="Heading2"/>
      </w:pPr>
      <w:r>
        <w:t>Erwägungen</w:t>
      </w:r>
    </w:p>
    <w:p>
      <w:r>
        <w:rPr>
          <w:b/>
        </w:rPr>
        <w:t>E. 6</w:t>
      </w:r>
    </w:p>
    <w:p>
      <w:r>
        <w:t>Le recourant se plaint du fait que la plupart des jugements de condamnation rendus contre lui l'ont été par défaut. Ce grief concerne les jugements nos 6 et 7, rendus par contumace, et les jugements nos 9, 10 et 11 où le recourant, absent, était représenté par son défenseur. Le jugement no 3 n'est plus en cause (...). Quant au jugement no 4, il a été rendu en présence du recourant.</w:t>
      </w:r>
    </w:p>
    <w:p>
      <w:r>
        <w:rPr>
          <w:b/>
        </w:rPr>
        <w:t>E. 6.1</w:t>
      </w:r>
    </w:p>
    <w:p>
      <w:r>
        <w:t>Aux termes de l'art. 3 par. 1 du Deuxième Protocole additionnel du 17 mars 1978 à la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(cf. aussi l'art. 37 al. 2 de la loi fédérale du 20 mars 1981 sur l'entraide internationale en matière pénale [EIMP; RS 351.1], de teneur identique); l'Etat requérant peut alors soit exécuter le jugement en question si le condamné ne fait pas opposition, soit poursuivre l'extradé dans le cas contraire. Cette disposition est pleinement applicable à l'Italie depuis le retrait de la réserve qu'elle avait faite initialement à ce propos (cf. ATF 117 Ib 337 consid. 5c p. 345).</w:t>
      </w:r>
    </w:p>
    <w:p>
      <w:r>
        <w:rPr>
          <w:b/>
        </w:rPr>
        <w:t>E. 6.2</w:t>
      </w:r>
    </w:p>
    <w:p>
      <w:r>
        <w:t>L'accusé a le droit d'être jugé en sa présence. Cette faculté découle de l'objet et du but de l' art. 6 CEDH , considéré dans son ensemble ( ATF 127 I 213 consid. 3a p. 215; arrêt de la Cour européenne des droits de l'homme dans la cause T. contre Italie du 12 octobre 1992, Série A, vol. 245-C, par. 26 et les arrêts cités), ainsi que de l' art. 29 al. 2 Cst. qui consacre le droit d'être entendu ( ATF 127 I 213 consid. 3a p. 215) et de l'art. 14 du Pacte ONU II (RS 0.103.2). Ce droit n'est toutefois pas absolu; la Constitution et la Convention ne s'opposent pas à ce que les débats aient lieu en l'absence de l'accusé, lorsque celui-ci refuse d'y participer ou lorsqu'il se place fautivement dans l'incapacité de le faire ( ATF 127 I 213 consid. 3a p. 215/216; ATF 126 I 36 consid. 1b p. 39; arrêt de la Cour européenne des droits de l'homme dans la cause Medenica contre Suisse du 14 juin 2001, par. 58). Elles n'interdisent pas non plus que la demande de relief d'un jugement prononcé par défaut soit, à l'instar de l'usage des voies de recours, subordonnée à l'observation de BGE 129 II 56 S. 60 prescriptions de forme et notamment au respect d'un délai ( ATF 127 I 213 consid. 3a p. 215; cf. ATF 119 Ia 221 consid. 5a p. 227/228). De manière générale, la personne condamnée par défaut ne saurait exiger inconditionnellement le droit d'être rejugée. La Constitution et la Convention garantissent simplement, de façon minimale, que les ressources offertes par le droit interne se révèlent effectives; ainsi, la personne condamnée par défaut a le droit d'obtenir la reprise de sa cause, lorsqu'elle n'a pas eu connaissance de sa citation aux débats et qu'elle n'a pas cherché à se soustraire à la justice; le fardeau de la preuve à ce propos ne peut lui être imposé ( ATF 127 I 213 consid. 3a p. 215; ATF 126 I 36 consid. 1b p. 39/40; ATF 117 Ib 337 consid. 5b p. 344; ATF 113 Ia 225 consid. 2a p. 230/231; arrêts de la Cour européenne des droits de l'homme dans la cause Poitrimol contre France du 23 novembre 1993, Série A, vol. 277-A, par. 31; T. contre Italie, précité, par. 24-30; F.C.B. contre Italie du 28 août 1991, Série A, vol. 208-B, par. 33-35; Colozza contre Italie du 12 février 1985, Série A, vol. 89, par. 29/30). L'exclusion de l'audience du défenseur de l'accusé absent - que ce défenseur soit choisi ou désigné d'office - constitue une atteinte disproportionnée à la garantie du procès équitable et aux droits de la défense au sens des art. 29 al. 2, 32 al. 2 et 29 al. 3 Cst., ainsi que de l'art. 6 par. 1, combiné avec l' art. 6 par. 3 let . c CEDH ( ATF 127 I 213 consid. 4 p. 217/218; arrêt de la Cour européenne des droits de l'homme dans la cause Krombach contre France du 13 février 2001, par. 90). L'extradition à l'Italie pour l'exécution de jugements rendus par défaut a déjà donné lieu à jurisprudence. Dans l'affaire P., il ressortait du dossier joint à la demande que les autorités italiennes avaient considéré d'emblée l'accusé comme inatteignable. La possibilité d'obtenir un jugement étant incertaine, le Tribunal fédéral a subordonné l'extradition à la condition que le relief du défaut puisse être accordé ( ATF 117 Ib 337 consid. 5d p. 345-347; cf. aussi, en relation avec le respect du délai de répit, l'arrêt 1A.251/1997 du 20 novembre 1997). Dans les cas où l'accusé absent était représenté à l'audience de jugement par un défenseur de son choix, le Tribunal fédéral a considéré que les droits de la défense avaient été suffisamment garantis, au point qu'il était superflu d'exiger des autorités italiennes le droit pour l'extradé de demander un nouveau jugement (arrêts 1A.216/1999 du 21 octobre 1999, 1A.59/1994 du 18 mai 1994 et 1A.163/1993 du 21 octobre 1993).</w:t>
      </w:r>
    </w:p>
    <w:p>
      <w:r>
        <w:rPr>
          <w:b/>
        </w:rPr>
        <w:t>E. 6.3</w:t>
      </w:r>
    </w:p>
    <w:p>
      <w:r>
        <w:t>Le recourant ne s'est pas présenté aux audiences des 18 mars 1993 (jugement no 6), 28 mai 1992 (jugement no 7), 8 mars 1996 BGE 129 II 56 S. 61 (jugement no 9), 8 novembre 1991 (no 10) et 24 mars 1999 (jugement no 11). Il ressort des jugements annexés à la demande que le recourant, absent, a été représenté par un défenseur de son choix - comme le prévoit l' art. 420quater al. 2 CPP it. - lors des audiences ayant conduit au prononcé des jugements nos 9, 10 et 11. Ces défenseurs ont participé aux débats et pris des conclusions formelles. Au regard de la jurisprudence qui vient d'être rappelée, il convient d'admettre que dans ces cas, le recourant ayant pris sur lui de ne pas comparaître personnellement, a néanmoins pu faire valoir, de manière minimale, ses droits de défense. Il en va de même du jugement no 6. Contrairement à ce qu'a retenu l'Office fédéral, le recourant était représenté à l'audience du 18 mars 1993. Bien que ce fait ne soit pas mentionné dans le rubrum de ce jugement, les considérants de celui-ci mentionnent que le défenseur du recourant a pris part aux débats et présenté des conclusions. A cela s'ajoute que l'accusation et la défense se sont entendues sur la peine à infliger au recourant selon la procédure dite du "patteggiamento" régie par les art. 444 CPP it. Si la présence de l'accusé à l'audience de jugement a pour but de garantir le droit d'être entendu, d'interroger les témoins et de proposer des moyens de preuve, la garantie de ces droits perd de son importance lorsque, comme en l'occurrence, l'accusé a consenti à sa condamnation pour en négocier les termes.</w:t>
      </w:r>
    </w:p>
    <w:p>
      <w:r>
        <w:rPr>
          <w:b/>
        </w:rPr>
        <w:t>E. 6.4</w:t>
      </w:r>
    </w:p>
    <w:p>
      <w:r>
        <w:t>Seul reste en discussion le jugement no 7, dont il ressort qu'il a été rendu en l'absence du recourant qui n'était pas représenté par un défenseur. Sans méconnaître ce point, l'Office fédéral estime que les droits de la défense auraient néanmoins été respectés, parce que le recourant avait fait usage de son droit d'appel et de cassation. Pour admettre que les droits de la défense ont été sauvegardés, la jurisprudence qui vient d'être évoquée se fonde essentiellement sur le critère de la présence du défenseur et de la participation de celui-ci à la procédure, notamment par l'utilisation de moyens de droit contre le jugement rendu par contumace. Le Tribunal fédéral n'a cependant pas encore eu l'occasion de franchir un pas supplémentaire et de dire que dès l'instant où le condamné a utilisé un moyen de droit contre le jugement contumacial et pu participer à la procédure de deuxième, voire troisième, instance, le jugement de condamnation prononcé en son absence ne constituerait plus un obstacle à l'extradition, au regard des art. 3 par. 1 du Deuxième Protocole additionnel à la CEExtr et 37 al. 2 EIMP (sans être catégorique, l'arrêt 1A.175/2002 du 8 octobre 2002, consid. 2.4, va dans ce sens). Pour BGE 129 II 56 S. 62 s'engager dans une telle direction, il faudrait disposer de tous les éléments de fait permettant de déterminer si le jugement contumacial a fait l'objet d'un appel, et de la part de quelle partie. Il faudrait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Il est possible que, sur le vu du droit étranger et des circonstances de fait, l'on puisse admettre que le vice affectant le jugement de première instance rendu par contumace ait pu être guéri dans une procédure de recours ultérieure. En l'occurrence, les éléments de fait qui permettraient d'éclaircir ces différents points font défaut pour ce qui concerne le jugement no 7. Il n'appartient pas au Tribunal fédéral de faire compléter les annexes à la demande sur ce point, car outre le fait qu'il n'est pas l'autorité d'exécution des demandes d'extradition, de telles démarches auraient pour effet de retarder le traitement de la cause. Il lui suffit de constater qu'en l'état, la situation de fait n'est pas suffisamment claire pour lui permettre de statuer sur ce point précis. Le ch. 1 du dispositif de la décision attaquée doit être annulé en tant que l'Office fédéral a accordé l'extradition du recourant pour l'exécution du jugement no 7. En application de l' art. 114 al. 2 OJ , il convient de renvoyer la cause à l'Office fédéral pour que, après avoir complété l'état de fait selon ce qui vient d'être dit, il statue à nouveau sur la demande d'extradition, en tant qu'elle porte sur l'exécution du jugement no 7. L'Office fédéral rendra à cet effet une nouvelle décision. Compte tenu de ce qui précède, il est, du moins en l'état, superflu d'examiner si l'extradition pour l'exécution de ce jugement devrait être subordonnée à la présentation, par l'Etat requérant, de la garantie que le recourant puisse demander le relief du jugement rendu par défaut le 28 mai 1992 (cf. art. 3 par. 1 du Deuxième Protocole additionnel à la CEExtr, mis en relation avec l' art. 80p EIMP ). L'Office fédéral examinera, le cas échéant, si de telles assurances doivent être demandées.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